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2378E" w14:textId="77777777" w:rsidR="001F4232" w:rsidRDefault="001F4232" w:rsidP="001F4232">
      <w:r>
        <w:t>1</w:t>
      </w:r>
      <w:r>
        <w:tab/>
        <w:t>Domaine d'application</w:t>
      </w:r>
    </w:p>
    <w:p w14:paraId="0FBA3022" w14:textId="77777777" w:rsidR="001F4232" w:rsidRDefault="001F4232" w:rsidP="001F4232">
      <w:r>
        <w:t>Le présent document traite de la conception et du dimensionnement des réseaux bouclés d'eau chaude sanitaire pour les installations intérieures des bâtiments à usage d'habitation ou de bureaux.</w:t>
      </w:r>
    </w:p>
    <w:p w14:paraId="74D55141" w14:textId="77777777" w:rsidR="001F4232" w:rsidRDefault="001F4232" w:rsidP="001F4232">
      <w:r>
        <w:t>Le bouclage du réseau collectif de distribution d'eau chaude sanitaire a pour objectif de maintenir en tout point de la boucle une température fixée de consigne.</w:t>
      </w:r>
    </w:p>
    <w:p w14:paraId="369B20B3" w14:textId="77777777" w:rsidR="001F4232" w:rsidRDefault="001F4232" w:rsidP="001F4232">
      <w:r>
        <w:t>Le présent document est applicable dans toutes les zones climatiques ou naturelles françaises, y compris en climat tropical humide. Le domaine d'application couvre ainsi les départements de la Guadeloupe, de la Martinique, de la Guyane, de la Réunion et de Mayotte.</w:t>
      </w:r>
    </w:p>
    <w:p w14:paraId="7842570E" w14:textId="45D478F6" w:rsidR="00030EC9" w:rsidRDefault="00030EC9">
      <w:r>
        <w:br w:type="page"/>
      </w:r>
    </w:p>
    <w:p w14:paraId="03314039" w14:textId="77777777" w:rsidR="001F4232" w:rsidRDefault="001F4232" w:rsidP="001F4232"/>
    <w:p w14:paraId="2412A0BC" w14:textId="77777777" w:rsidR="001F4232" w:rsidRDefault="001F4232" w:rsidP="001F4232"/>
    <w:p w14:paraId="79AD0E75" w14:textId="77777777" w:rsidR="001F4232" w:rsidRDefault="001F4232" w:rsidP="001F4232">
      <w:r>
        <w:t>2</w:t>
      </w:r>
      <w:r>
        <w:tab/>
        <w:t>Références normatives</w:t>
      </w:r>
    </w:p>
    <w:p w14:paraId="7F108740" w14:textId="77777777" w:rsidR="001F4232" w:rsidRDefault="001F4232" w:rsidP="001F4232">
      <w:r>
        <w:t>Les documents de référence suivants sont indispensables pour l'application du présent document. Pour les références datées, seule l'édition citée s'applique. Pour les références non datées, la dernière édition du document de référence s'applique (y compris les éventuels amendements).</w:t>
      </w:r>
    </w:p>
    <w:p w14:paraId="3821A00E" w14:textId="66DF119A" w:rsidR="001F4232" w:rsidRDefault="007540CA" w:rsidP="001F4232">
      <w:proofErr w:type="gramStart"/>
      <w:r>
        <w:t>consigne</w:t>
      </w:r>
      <w:proofErr w:type="gramEnd"/>
    </w:p>
    <w:p w14:paraId="7D061206" w14:textId="77777777" w:rsidR="001F4232" w:rsidRDefault="001F4232" w:rsidP="001F4232">
      <w:r>
        <w:t xml:space="preserve">NF DTU </w:t>
      </w:r>
      <w:r w:rsidRPr="00030EC9">
        <w:rPr>
          <w:color w:val="FF0000"/>
        </w:rPr>
        <w:t xml:space="preserve">60.11 </w:t>
      </w:r>
      <w:r>
        <w:t xml:space="preserve">P1-1, Règles de calcul des installations de plomberie sanitaire et d'eaux pluviales - Réseaux d'alimentation d'eau froide et chaude sanitaire (indice de </w:t>
      </w:r>
      <w:proofErr w:type="gramStart"/>
      <w:r>
        <w:t>classement:</w:t>
      </w:r>
      <w:proofErr w:type="gramEnd"/>
      <w:r>
        <w:t xml:space="preserve"> P 40-202-1-1)</w:t>
      </w:r>
    </w:p>
    <w:p w14:paraId="6CEE6152" w14:textId="77777777" w:rsidR="001F4232" w:rsidRDefault="001F4232" w:rsidP="001F4232"/>
    <w:p w14:paraId="167092B8" w14:textId="71D20EC6" w:rsidR="009039BE" w:rsidRDefault="001F4232" w:rsidP="001F4232">
      <w:r>
        <w:t xml:space="preserve">NF EN ISO 23993, Produits isolants thermiques pour l'équipement du bâtiment et les installations industrielles - Détermination de la conductivité thermique utile (indice de </w:t>
      </w:r>
      <w:proofErr w:type="gramStart"/>
      <w:r>
        <w:t>classement:</w:t>
      </w:r>
      <w:proofErr w:type="gramEnd"/>
      <w:r>
        <w:t xml:space="preserve"> P 50-776)</w:t>
      </w:r>
    </w:p>
    <w:p w14:paraId="228DACDB" w14:textId="302D08D4" w:rsidR="007540CA" w:rsidRDefault="007540CA" w:rsidP="001F4232"/>
    <w:p w14:paraId="4AB87A7E" w14:textId="22400692" w:rsidR="007540CA" w:rsidRDefault="007540CA">
      <w:r>
        <w:br w:type="page"/>
      </w:r>
    </w:p>
    <w:p w14:paraId="0D48DDDE" w14:textId="3F74446C" w:rsidR="007540CA" w:rsidRDefault="007540CA" w:rsidP="001F4232">
      <w:proofErr w:type="gramStart"/>
      <w:r>
        <w:lastRenderedPageBreak/>
        <w:t>consigne</w:t>
      </w:r>
      <w:proofErr w:type="gramEnd"/>
    </w:p>
    <w:sectPr w:rsidR="007540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E92"/>
    <w:rsid w:val="00030EC9"/>
    <w:rsid w:val="001F4232"/>
    <w:rsid w:val="007540CA"/>
    <w:rsid w:val="009039BE"/>
    <w:rsid w:val="00B81E92"/>
    <w:rsid w:val="00BF3A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32653"/>
  <w15:chartTrackingRefBased/>
  <w15:docId w15:val="{AC7C36D1-2959-468B-B5D6-E6008B786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210</Words>
  <Characters>1158</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KS groupe</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KERN - Polytherm</dc:creator>
  <cp:keywords/>
  <dc:description/>
  <cp:lastModifiedBy>Eric KERGRESSE</cp:lastModifiedBy>
  <cp:revision>4</cp:revision>
  <dcterms:created xsi:type="dcterms:W3CDTF">2022-04-13T12:36:00Z</dcterms:created>
  <dcterms:modified xsi:type="dcterms:W3CDTF">2022-04-13T13:44:00Z</dcterms:modified>
</cp:coreProperties>
</file>